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Федеральной Корпорацией по развитию малого и среднего предпринимательства совместно с Минэкономразвития РФ и Банком России разработана Программа льготного кредитования субъектов малого и среднего предпринимательства, реализующих проекты в приоритетных отраслях.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  <w:t>Размер кредита от 5 млн. рублей, срок кредитования до 3 лет, процентная ставка 10,6% годовых - для малых предприятий; 9,6% годовых - для средних предприятий.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proofErr w:type="gramStart"/>
      <w:r>
        <w:rPr>
          <w:rFonts w:ascii="Tahoma" w:hAnsi="Tahoma" w:cs="Tahoma"/>
          <w:color w:val="333333"/>
          <w:sz w:val="18"/>
          <w:szCs w:val="18"/>
        </w:rPr>
        <w:t>Участие в Программе в настоящее время принимают 39 российский банков (в том числе: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 xml:space="preserve">Сбербанк, Банк ВТБ,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Россельхозбанк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, Промсвязьбанк, АЛЬФА-БАНК, РОСБАНК, Банк Москвы, Банк «ФК Открытие», Кубань Кредит и др.).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  <w:t>Также «МСП» Банк» предоставляет льготные кредиты субъектам малого и среднего предпринимательства для целей инвестиционного финансирования и финансирования оборотного капитала. Срок кредитования до 7 лет, размер кредита от 1 до 500 млн. рублей.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  <w:t>В случае недостаточности залогового обеспечения предприниматели могут воспользоваться поручительством Гарантийного фонда Краснодарского края. Максимальный лимит гарантийной поддержки - 25 млн. рублей.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  <w:t>При потребности дополнительного залогового обеспечения в размере свыше 25 млн. рублей гарантийную поддержку оказывают АО «Федеральная Корпорация по развитию малого и среднего предпринимательства» и АО «МСП Банк».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Style w:val="a4"/>
          <w:rFonts w:ascii="Tahoma" w:hAnsi="Tahoma" w:cs="Tahoma"/>
          <w:color w:val="333333"/>
          <w:sz w:val="18"/>
          <w:szCs w:val="18"/>
        </w:rPr>
        <w:t>По вопросам участия в программах кредитования и гарантийной поддержки предприниматели могут обращаться по бесплатному телефону горячей линии Центра поддержки предпринимательства 8-800-707-07-11.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Кредитные продукты МСП Банка по «Программе 6,5»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 кредитной линейке МСП Банка представлены 5 продуктов, средства по которым предоставляются по «Программе 6,5».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Цель кредитования — приобретение основных средств, модернизация и реконструкция производства, запуск новых проектов, а также пополнение оборотных сре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дств пр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и реализации проектов в приоритетных отраслях экономики.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1.     Инвестиционный проект                                            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Финансирование инвестиций, направленных на создание или приобретение основных средств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Сумма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25-500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млн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руб.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Срок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До 84 месяцев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Ставка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Малый бизнес: 10,1%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годовых</w:t>
      </w:r>
      <w:proofErr w:type="gramEnd"/>
      <w:r>
        <w:rPr>
          <w:rFonts w:ascii="Tahoma" w:hAnsi="Tahoma" w:cs="Tahoma"/>
          <w:color w:val="333333"/>
          <w:sz w:val="18"/>
          <w:szCs w:val="18"/>
        </w:rPr>
        <w:br/>
        <w:t>Средний бизнес: 9,1% годовых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Цель кредита - финансирование инвестиций, направленных на создание и/или приобретение (сооружение, изготовление, достройку, 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модернизации), запуск новых проектов.</w:t>
      </w:r>
      <w:proofErr w:type="gramEnd"/>
      <w:r>
        <w:rPr>
          <w:rFonts w:ascii="Tahoma" w:hAnsi="Tahoma" w:cs="Tahoma"/>
          <w:color w:val="333333"/>
          <w:sz w:val="18"/>
          <w:szCs w:val="18"/>
        </w:rPr>
        <w:br/>
        <w:t xml:space="preserve">Средства могут быть направлены на приобретение основных средств (не менее 70% от совокупной величины кредита) и на покрытие текущих расходов, в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т.ч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. финансирование оборотного капитала (не более 30% от величины кредита).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2.     Инвестиционный кредит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Финансирование инвестиций, направленных на создание или приобретение основных средств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Сумма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10-25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млн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руб.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Срок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До 60 месяцев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Ставка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Малый бизнес: 10,1%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годовых</w:t>
      </w:r>
      <w:proofErr w:type="gramEnd"/>
      <w:r>
        <w:rPr>
          <w:rFonts w:ascii="Tahoma" w:hAnsi="Tahoma" w:cs="Tahoma"/>
          <w:color w:val="333333"/>
          <w:sz w:val="18"/>
          <w:szCs w:val="18"/>
        </w:rPr>
        <w:br/>
        <w:t>Средний бизнес: 9,1% годовых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Цель кредита - финансирование инвестиций, направленных на создание и/или приобретение (сооружение, изготовление, достройку, 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модернизации), запуск новых проектов.</w:t>
      </w:r>
      <w:proofErr w:type="gramEnd"/>
      <w:r>
        <w:rPr>
          <w:rFonts w:ascii="Tahoma" w:hAnsi="Tahoma" w:cs="Tahoma"/>
          <w:color w:val="333333"/>
          <w:sz w:val="18"/>
          <w:szCs w:val="18"/>
        </w:rPr>
        <w:br/>
        <w:t xml:space="preserve">Средства могут быть направлены на приобретение основных средств (не менее 70% от совокупной величины </w:t>
      </w:r>
      <w:r>
        <w:rPr>
          <w:rFonts w:ascii="Tahoma" w:hAnsi="Tahoma" w:cs="Tahoma"/>
          <w:color w:val="333333"/>
          <w:sz w:val="18"/>
          <w:szCs w:val="18"/>
        </w:rPr>
        <w:lastRenderedPageBreak/>
        <w:t xml:space="preserve">кредита) и на покрытие текущих расходов, в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т.ч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. финансирование оборотного капитала (не более 30% от величины кредита).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3.     Приоритет — Оборотный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Пополнение оборотных средств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Сумма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25-250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млн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руб.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Срок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До 36 месяцев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Ставка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Малый бизнес: 10,6%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годовых</w:t>
      </w:r>
      <w:proofErr w:type="gramEnd"/>
      <w:r>
        <w:rPr>
          <w:rFonts w:ascii="Tahoma" w:hAnsi="Tahoma" w:cs="Tahoma"/>
          <w:color w:val="333333"/>
          <w:sz w:val="18"/>
          <w:szCs w:val="18"/>
        </w:rPr>
        <w:br/>
        <w:t>Средний бизнес: 9,6% годовых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4.     Экспресс — Оборотный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Пополнение оборотных средств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Сумма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10-25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млн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руб.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Срок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До 12 месяцев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Ставка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Малый бизнес: 10,6%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годовых</w:t>
      </w:r>
      <w:proofErr w:type="gramEnd"/>
      <w:r>
        <w:rPr>
          <w:rFonts w:ascii="Tahoma" w:hAnsi="Tahoma" w:cs="Tahoma"/>
          <w:color w:val="333333"/>
          <w:sz w:val="18"/>
          <w:szCs w:val="18"/>
        </w:rPr>
        <w:br/>
        <w:t>Средний бизнес: 9,6% годовых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5.     </w:t>
      </w:r>
      <w:proofErr w:type="spellStart"/>
      <w:r>
        <w:rPr>
          <w:rStyle w:val="a4"/>
          <w:rFonts w:ascii="Tahoma" w:hAnsi="Tahoma" w:cs="Tahoma"/>
          <w:color w:val="333333"/>
          <w:sz w:val="18"/>
          <w:szCs w:val="18"/>
        </w:rPr>
        <w:t>Госконтракт</w:t>
      </w:r>
      <w:proofErr w:type="spellEnd"/>
      <w:r>
        <w:rPr>
          <w:rStyle w:val="a4"/>
          <w:rFonts w:ascii="Tahoma" w:hAnsi="Tahoma" w:cs="Tahoma"/>
          <w:color w:val="333333"/>
          <w:sz w:val="18"/>
          <w:szCs w:val="18"/>
        </w:rPr>
        <w:t xml:space="preserve"> — Оборотный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Финансирование расходов, связанных с исполнением контрактов в рамках федеральных законов №44-ФЗ и №223-ФЗ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Сумма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10-250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млн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руб.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Срок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До 36 месяцев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Ставка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Малый бизнес: 10,6%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годовых</w:t>
      </w:r>
      <w:proofErr w:type="gramEnd"/>
      <w:r>
        <w:rPr>
          <w:rFonts w:ascii="Tahoma" w:hAnsi="Tahoma" w:cs="Tahoma"/>
          <w:color w:val="333333"/>
          <w:sz w:val="18"/>
          <w:szCs w:val="18"/>
        </w:rPr>
        <w:br/>
        <w:t>Средний бизнес: 9,6% годовых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u w:val="single"/>
        </w:rPr>
        <w:t>Цель кредита</w:t>
      </w:r>
      <w:r>
        <w:rPr>
          <w:rFonts w:ascii="Tahoma" w:hAnsi="Tahoma" w:cs="Tahoma"/>
          <w:color w:val="333333"/>
          <w:sz w:val="18"/>
          <w:szCs w:val="18"/>
        </w:rPr>
        <w:t> - финансирование расходов, связанных с исполнением контрактов в рамках федеральных законов №44-ФЗ и №223-ФЗ.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При сумме кредита до 25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млн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рублей в залог берутся только будущие поступления по контракту.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u w:val="single"/>
        </w:rPr>
        <w:t>Сумма кредита </w:t>
      </w:r>
      <w:r>
        <w:rPr>
          <w:rFonts w:ascii="Tahoma" w:hAnsi="Tahoma" w:cs="Tahoma"/>
          <w:color w:val="333333"/>
          <w:sz w:val="18"/>
          <w:szCs w:val="18"/>
        </w:rPr>
        <w:t xml:space="preserve">– от 10 до 250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млн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рублей, но не более 70% суммы контракта, уменьшенной на сумму полученного аванса и на сумму произведенных оплат за выполнение контракта от заказчика.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u w:val="single"/>
        </w:rPr>
        <w:t>Срок кредита</w:t>
      </w:r>
      <w:r>
        <w:rPr>
          <w:rFonts w:ascii="Tahoma" w:hAnsi="Tahoma" w:cs="Tahoma"/>
          <w:color w:val="333333"/>
          <w:sz w:val="18"/>
          <w:szCs w:val="18"/>
        </w:rPr>
        <w:t> – не более 36 месяцев, но не более срока действия контракта, увеличенного на 90 дней.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 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6. Экспресс на текущие цели 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Пополнение оборотных средств, финансирование текущей деятельности, уплату налогов и другие платежи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Сумма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1-5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млн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руб.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Срок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До 12 месяцев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Ставка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12,5% годовых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br/>
        <w:t>Д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ля женщин-предпринимателей – 10,6% годовых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Организации женского предпринимательства, получившие нефинансовую поддержку со стороны АО «Корпорация «МСП» в виде:</w:t>
      </w:r>
      <w:r>
        <w:rPr>
          <w:rFonts w:ascii="Tahoma" w:hAnsi="Tahoma" w:cs="Tahoma"/>
          <w:color w:val="333333"/>
          <w:sz w:val="18"/>
          <w:szCs w:val="18"/>
        </w:rPr>
        <w:br/>
        <w:t>- обучения по программам тренингов для субъектов МСП АО «Корпорация «МСП», в том числе «Мама – предприниматель», или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- консультационной поддержки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через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Бизнес-навигатор МСП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Цель кредита – пополнение оборотных средств, финансирование текущей деятельности, включая приобретение товарно-материальных ценностей, сырья и материалов, горюче-смазочных материалов; осуществление арендных платежей; выплату заработной платы, уплату налогов и другие платежи, не связанные с капитальными вложениями.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7.     Экспресс на инвестиции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Финансирование инвестиций, направленных на создание или приобретение основных средств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Сумма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1-15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млн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руб.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lastRenderedPageBreak/>
        <w:t>Срок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До 36 месяцев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Ставка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12,5% годовых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br/>
        <w:t>Д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ля женщин-предпринимателей – 10,6% годовых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Организации женского предпринимательства, получившие нефинансовую поддержку со стороны АО «Корпорация «МСП» в виде:</w:t>
      </w:r>
      <w:r>
        <w:rPr>
          <w:rFonts w:ascii="Tahoma" w:hAnsi="Tahoma" w:cs="Tahoma"/>
          <w:color w:val="333333"/>
          <w:sz w:val="18"/>
          <w:szCs w:val="18"/>
        </w:rPr>
        <w:br/>
        <w:t>- обучения по программам тренингов для субъектов МСП АО «Корпорация «МСП», в том числе «Мама – предприниматель», или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- консультационной поддержки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через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Бизнес-навигатор МСП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Цель кредита - финансирование инвестиций:</w:t>
      </w:r>
      <w:r>
        <w:rPr>
          <w:rFonts w:ascii="Tahoma" w:hAnsi="Tahoma" w:cs="Tahoma"/>
          <w:color w:val="333333"/>
          <w:sz w:val="18"/>
          <w:szCs w:val="18"/>
        </w:rPr>
        <w:br/>
        <w:t>- приобретение и/или ремонт и/или модернизация основных средств (машин, оборудования, зданий, сооружений, помещений, земельных участков и т.д.)</w:t>
      </w:r>
      <w:r>
        <w:rPr>
          <w:rFonts w:ascii="Tahoma" w:hAnsi="Tahoma" w:cs="Tahoma"/>
          <w:color w:val="333333"/>
          <w:sz w:val="18"/>
          <w:szCs w:val="18"/>
        </w:rPr>
        <w:br/>
        <w:t>- строительство и/или реконструкция зданий/сооружений/ помещений, находящихся в собственности или долгосрочной аренде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   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В Программе стимулирования кредитования субъектов МСП  участвуют следующие уполномоченные банки: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 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1. АО «Альфа-Банк»;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2. Банк ВТБ (ПАО);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3. ПАО Банк ЗЕНИТ;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 xml:space="preserve">4. АО «Банк </w:t>
      </w:r>
      <w:proofErr w:type="spellStart"/>
      <w:r>
        <w:rPr>
          <w:rStyle w:val="a4"/>
          <w:rFonts w:ascii="Tahoma" w:hAnsi="Tahoma" w:cs="Tahoma"/>
          <w:color w:val="333333"/>
          <w:sz w:val="18"/>
          <w:szCs w:val="18"/>
        </w:rPr>
        <w:t>Интеза</w:t>
      </w:r>
      <w:proofErr w:type="spellEnd"/>
      <w:r>
        <w:rPr>
          <w:rStyle w:val="a4"/>
          <w:rFonts w:ascii="Tahoma" w:hAnsi="Tahoma" w:cs="Tahoma"/>
          <w:color w:val="333333"/>
          <w:sz w:val="18"/>
          <w:szCs w:val="18"/>
        </w:rPr>
        <w:t>»;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5. ПАО «Банк «Санкт-Петербург»;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6. Банк «Возрождение» (ПАО);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7. ВТБ 24 (ПАО);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8. Банк ГПБ (АО);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9. ПАО «Запсибкомбанк»;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10. КБ «Кубань Кредит»;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11. ПАО «НБД-Банк»;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12. РНКБ (ПАО);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13. АО «</w:t>
      </w:r>
      <w:proofErr w:type="spellStart"/>
      <w:r>
        <w:rPr>
          <w:rStyle w:val="a4"/>
          <w:rFonts w:ascii="Tahoma" w:hAnsi="Tahoma" w:cs="Tahoma"/>
          <w:color w:val="333333"/>
          <w:sz w:val="18"/>
          <w:szCs w:val="18"/>
        </w:rPr>
        <w:t>Россельхозбанк</w:t>
      </w:r>
      <w:proofErr w:type="spellEnd"/>
      <w:r>
        <w:rPr>
          <w:rStyle w:val="a4"/>
          <w:rFonts w:ascii="Tahoma" w:hAnsi="Tahoma" w:cs="Tahoma"/>
          <w:color w:val="333333"/>
          <w:sz w:val="18"/>
          <w:szCs w:val="18"/>
        </w:rPr>
        <w:t>»;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14. ТКБ БАНК ПАО;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15. АО «</w:t>
      </w:r>
      <w:proofErr w:type="spellStart"/>
      <w:r>
        <w:rPr>
          <w:rStyle w:val="a4"/>
          <w:rFonts w:ascii="Tahoma" w:hAnsi="Tahoma" w:cs="Tahoma"/>
          <w:color w:val="333333"/>
          <w:sz w:val="18"/>
          <w:szCs w:val="18"/>
        </w:rPr>
        <w:t>ЮниКредит</w:t>
      </w:r>
      <w:proofErr w:type="spellEnd"/>
      <w:r>
        <w:rPr>
          <w:rStyle w:val="a4"/>
          <w:rFonts w:ascii="Tahoma" w:hAnsi="Tahoma" w:cs="Tahoma"/>
          <w:color w:val="333333"/>
          <w:sz w:val="18"/>
          <w:szCs w:val="18"/>
        </w:rPr>
        <w:t xml:space="preserve"> Банк»;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16. ПАО «СКБ-банк»;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17. Банк «Левобережный» (ПАО);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18. «СИБСОЦБАНК» ООО;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19. ПАО Банк «Кузнецкий»;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20. ПАО Банк «ФК Открытие»;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21. ПАО Сбербанк;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22. ПАО «Промсвязьбанк»;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23. АКБ «</w:t>
      </w:r>
      <w:proofErr w:type="spellStart"/>
      <w:r>
        <w:rPr>
          <w:rStyle w:val="a4"/>
          <w:rFonts w:ascii="Tahoma" w:hAnsi="Tahoma" w:cs="Tahoma"/>
          <w:color w:val="333333"/>
          <w:sz w:val="18"/>
          <w:szCs w:val="18"/>
        </w:rPr>
        <w:t>Алмазэргиэнбанк</w:t>
      </w:r>
      <w:proofErr w:type="spellEnd"/>
      <w:r>
        <w:rPr>
          <w:rStyle w:val="a4"/>
          <w:rFonts w:ascii="Tahoma" w:hAnsi="Tahoma" w:cs="Tahoma"/>
          <w:color w:val="333333"/>
          <w:sz w:val="18"/>
          <w:szCs w:val="18"/>
        </w:rPr>
        <w:t>» АО;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24. АО «Райффайзенбанк»;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25. ПАО Росбанк;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26. АКБ «ЭНЕРГОБАНК» (ПАО);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27. ООО КБЭР «Банк Казани»;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28. ООО «</w:t>
      </w:r>
      <w:proofErr w:type="spellStart"/>
      <w:r>
        <w:rPr>
          <w:rStyle w:val="a4"/>
          <w:rFonts w:ascii="Tahoma" w:hAnsi="Tahoma" w:cs="Tahoma"/>
          <w:color w:val="333333"/>
          <w:sz w:val="18"/>
          <w:szCs w:val="18"/>
        </w:rPr>
        <w:t>Камкомбанк</w:t>
      </w:r>
      <w:proofErr w:type="spellEnd"/>
      <w:r>
        <w:rPr>
          <w:rStyle w:val="a4"/>
          <w:rFonts w:ascii="Tahoma" w:hAnsi="Tahoma" w:cs="Tahoma"/>
          <w:color w:val="333333"/>
          <w:sz w:val="18"/>
          <w:szCs w:val="18"/>
        </w:rPr>
        <w:t>»;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29. ПАО «НИКО-БАНК»;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30. ПАО АКБ «Урал ФД»;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31. АО «МСП Банк».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32. АО «ГЕНБАНК»;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33. ПАО «АК БАРС» БАНК;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34. АО "БАНК ОРЕНБУРГ";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35. ООО КБ «</w:t>
      </w:r>
      <w:proofErr w:type="spellStart"/>
      <w:r>
        <w:rPr>
          <w:rStyle w:val="a4"/>
          <w:rFonts w:ascii="Tahoma" w:hAnsi="Tahoma" w:cs="Tahoma"/>
          <w:color w:val="333333"/>
          <w:sz w:val="18"/>
          <w:szCs w:val="18"/>
        </w:rPr>
        <w:t>Алтайкапиталбанк</w:t>
      </w:r>
      <w:proofErr w:type="spellEnd"/>
      <w:r>
        <w:rPr>
          <w:rStyle w:val="a4"/>
          <w:rFonts w:ascii="Tahoma" w:hAnsi="Tahoma" w:cs="Tahoma"/>
          <w:color w:val="333333"/>
          <w:sz w:val="18"/>
          <w:szCs w:val="18"/>
        </w:rPr>
        <w:t>»;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 xml:space="preserve">36. ПАО </w:t>
      </w:r>
      <w:proofErr w:type="gramStart"/>
      <w:r>
        <w:rPr>
          <w:rStyle w:val="a4"/>
          <w:rFonts w:ascii="Tahoma" w:hAnsi="Tahoma" w:cs="Tahoma"/>
          <w:color w:val="333333"/>
          <w:sz w:val="18"/>
          <w:szCs w:val="18"/>
        </w:rPr>
        <w:t>C</w:t>
      </w:r>
      <w:proofErr w:type="gramEnd"/>
      <w:r>
        <w:rPr>
          <w:rStyle w:val="a4"/>
          <w:rFonts w:ascii="Tahoma" w:hAnsi="Tahoma" w:cs="Tahoma"/>
          <w:color w:val="333333"/>
          <w:sz w:val="18"/>
          <w:szCs w:val="18"/>
        </w:rPr>
        <w:t>КБ Приморья «</w:t>
      </w:r>
      <w:proofErr w:type="spellStart"/>
      <w:r>
        <w:rPr>
          <w:rStyle w:val="a4"/>
          <w:rFonts w:ascii="Tahoma" w:hAnsi="Tahoma" w:cs="Tahoma"/>
          <w:color w:val="333333"/>
          <w:sz w:val="18"/>
          <w:szCs w:val="18"/>
        </w:rPr>
        <w:t>Примсоцбанк</w:t>
      </w:r>
      <w:proofErr w:type="spellEnd"/>
      <w:r>
        <w:rPr>
          <w:rStyle w:val="a4"/>
          <w:rFonts w:ascii="Tahoma" w:hAnsi="Tahoma" w:cs="Tahoma"/>
          <w:color w:val="333333"/>
          <w:sz w:val="18"/>
          <w:szCs w:val="18"/>
        </w:rPr>
        <w:t>»;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37. АКБ «</w:t>
      </w:r>
      <w:proofErr w:type="spellStart"/>
      <w:r>
        <w:rPr>
          <w:rStyle w:val="a4"/>
          <w:rFonts w:ascii="Tahoma" w:hAnsi="Tahoma" w:cs="Tahoma"/>
          <w:color w:val="333333"/>
          <w:sz w:val="18"/>
          <w:szCs w:val="18"/>
        </w:rPr>
        <w:t>РосЕвроБанк</w:t>
      </w:r>
      <w:proofErr w:type="spellEnd"/>
      <w:r>
        <w:rPr>
          <w:rStyle w:val="a4"/>
          <w:rFonts w:ascii="Tahoma" w:hAnsi="Tahoma" w:cs="Tahoma"/>
          <w:color w:val="333333"/>
          <w:sz w:val="18"/>
          <w:szCs w:val="18"/>
        </w:rPr>
        <w:t>» (АО);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38. ПАО «ВИТАБАНК»;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39. ПАО «БИНБАНК».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 </w:t>
      </w:r>
    </w:p>
    <w:p w:rsidR="00A631C7" w:rsidRDefault="00A631C7" w:rsidP="00A631C7">
      <w:pPr>
        <w:pStyle w:val="a3"/>
        <w:spacing w:before="0" w:beforeAutospacing="0" w:after="30" w:afterAutospacing="0" w:line="216" w:lineRule="atLeast"/>
        <w:rPr>
          <w:rFonts w:ascii="Tahoma" w:hAnsi="Tahoma" w:cs="Tahoma"/>
          <w:color w:val="333333"/>
          <w:sz w:val="18"/>
          <w:szCs w:val="18"/>
        </w:rPr>
      </w:pPr>
      <w:hyperlink r:id="rId5" w:history="1">
        <w:r>
          <w:rPr>
            <w:rStyle w:val="a5"/>
            <w:rFonts w:ascii="Tahoma" w:hAnsi="Tahoma" w:cs="Tahoma"/>
            <w:b/>
            <w:bCs/>
            <w:color w:val="252525"/>
            <w:sz w:val="18"/>
            <w:szCs w:val="18"/>
          </w:rPr>
          <w:t>Презентация</w:t>
        </w:r>
      </w:hyperlink>
      <w:r>
        <w:rPr>
          <w:rStyle w:val="a4"/>
          <w:rFonts w:ascii="Tahoma" w:hAnsi="Tahoma" w:cs="Tahoma"/>
          <w:color w:val="333333"/>
          <w:sz w:val="18"/>
          <w:szCs w:val="18"/>
        </w:rPr>
        <w:t> Программы 6,5</w:t>
      </w:r>
    </w:p>
    <w:p w:rsidR="00E173C6" w:rsidRDefault="00E173C6">
      <w:bookmarkStart w:id="0" w:name="_GoBack"/>
      <w:bookmarkEnd w:id="0"/>
    </w:p>
    <w:sectPr w:rsidR="00E1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E2"/>
    <w:rsid w:val="006F11E2"/>
    <w:rsid w:val="00A631C7"/>
    <w:rsid w:val="00E1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1C7"/>
    <w:rPr>
      <w:b/>
      <w:bCs/>
    </w:rPr>
  </w:style>
  <w:style w:type="character" w:styleId="a5">
    <w:name w:val="Hyperlink"/>
    <w:basedOn w:val="a0"/>
    <w:uiPriority w:val="99"/>
    <w:semiHidden/>
    <w:unhideWhenUsed/>
    <w:rsid w:val="00A631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1C7"/>
    <w:rPr>
      <w:b/>
      <w:bCs/>
    </w:rPr>
  </w:style>
  <w:style w:type="character" w:styleId="a5">
    <w:name w:val="Hyperlink"/>
    <w:basedOn w:val="a0"/>
    <w:uiPriority w:val="99"/>
    <w:semiHidden/>
    <w:unhideWhenUsed/>
    <w:rsid w:val="00A63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nskoi-raion.ru/%D0%9F%D1%80%D0%B5%D0%B7%D0%B5%D0%BD%D1%82%D0%B0%D1%86%D0%B8%D1%8F%20%D0%9F%D1%80%D0%BE%D0%B3%D1%80%D0%B0%D0%BC%D0%BC%D1%8B%206,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</Words>
  <Characters>6500</Characters>
  <Application>Microsoft Office Word</Application>
  <DocSecurity>0</DocSecurity>
  <Lines>54</Lines>
  <Paragraphs>15</Paragraphs>
  <ScaleCrop>false</ScaleCrop>
  <Company/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2017-07-06T08:48:00Z</dcterms:created>
  <dcterms:modified xsi:type="dcterms:W3CDTF">2017-07-06T08:49:00Z</dcterms:modified>
</cp:coreProperties>
</file>